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SKWM06BA7RSA00TGQVRNKLJB7NZMOXVR9J06BJDUXGPRTFCT6MBRKCJFFSVHPBIRXXMXSOZGZIXD8HXJQFFT6FFT8RNMWMWB8OOOKHB354FB00FC8005B1B3630055A3BE97AAE0" Type="http://schemas.microsoft.com/office/2006/relationships/officeDocumentMain" Target="docProps/core.xml"/><Relationship Id="CQWMP6BT79TA00HGRPR8YLJZ7ZQ0OSGRQO0XNJEEXFFRTE5TZRBJQC0HFYYTP88RXFM6SOLRZH578MJJROFTKF8C89EMWOLBAFOOKHB30E75DFC84187FAA8B0C29952CED6C9C8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98F9C" w14:textId="256FB9ED" w:rsidR="00A960B3" w:rsidRPr="00A960B3" w:rsidRDefault="00A960B3" w:rsidP="00FE5530">
      <w:pPr>
        <w:spacing w:line="560" w:lineRule="exact"/>
        <w:jc w:val="center"/>
        <w:rPr>
          <w:rFonts w:ascii="黑体" w:eastAsia="黑体" w:hAnsi="黑体"/>
          <w:sz w:val="44"/>
          <w:szCs w:val="44"/>
          <w:lang w:eastAsia="zh-CN"/>
        </w:rPr>
      </w:pPr>
      <w:r w:rsidRPr="00A960B3">
        <w:rPr>
          <w:rFonts w:ascii="黑体" w:eastAsia="黑体" w:hAnsi="黑体" w:hint="eastAsia"/>
          <w:sz w:val="44"/>
          <w:szCs w:val="44"/>
          <w:lang w:eastAsia="zh-CN"/>
        </w:rPr>
        <w:t>辽沈银行</w:t>
      </w:r>
      <w:r w:rsidRPr="00A960B3">
        <w:rPr>
          <w:rFonts w:ascii="黑体" w:eastAsia="黑体" w:hAnsi="黑体"/>
          <w:sz w:val="44"/>
          <w:szCs w:val="44"/>
          <w:lang w:eastAsia="zh-CN"/>
        </w:rPr>
        <w:t>股份有限公司2024年第一季度第三支柱信息披露报告</w:t>
      </w:r>
    </w:p>
    <w:p w14:paraId="409D6CCD" w14:textId="77777777" w:rsidR="00A960B3" w:rsidRDefault="00A960B3" w:rsidP="008B22F2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  <w:lang w:eastAsia="zh-CN"/>
        </w:rPr>
      </w:pPr>
    </w:p>
    <w:p w14:paraId="0D775E06" w14:textId="28387BCA" w:rsidR="00037D8B" w:rsidRPr="008B22F2" w:rsidRDefault="008B22F2" w:rsidP="008B22F2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  <w:lang w:eastAsia="zh-CN"/>
        </w:rPr>
      </w:pPr>
      <w:r w:rsidRPr="008B22F2">
        <w:rPr>
          <w:rFonts w:ascii="仿宋" w:eastAsia="仿宋" w:hAnsi="仿宋"/>
          <w:sz w:val="30"/>
          <w:szCs w:val="30"/>
          <w:lang w:eastAsia="zh-CN"/>
        </w:rPr>
        <w:t>公司为</w:t>
      </w:r>
      <w:proofErr w:type="gramStart"/>
      <w:r w:rsidRPr="008B22F2">
        <w:rPr>
          <w:rFonts w:ascii="仿宋" w:eastAsia="仿宋" w:hAnsi="仿宋"/>
          <w:sz w:val="30"/>
          <w:szCs w:val="30"/>
          <w:lang w:eastAsia="zh-CN"/>
        </w:rPr>
        <w:t>非国内</w:t>
      </w:r>
      <w:proofErr w:type="gramEnd"/>
      <w:r w:rsidRPr="008B22F2">
        <w:rPr>
          <w:rFonts w:ascii="仿宋" w:eastAsia="仿宋" w:hAnsi="仿宋"/>
          <w:sz w:val="30"/>
          <w:szCs w:val="30"/>
          <w:lang w:eastAsia="zh-CN"/>
        </w:rPr>
        <w:t>系统重要性银行，根据《商业银行资本管理办法》（以下简称“办法”）附件22《商业银行信息披露内容和要求》的规定</w:t>
      </w:r>
      <w:r w:rsidR="00562A6E">
        <w:rPr>
          <w:rFonts w:ascii="仿宋" w:eastAsia="仿宋" w:hAnsi="仿宋" w:hint="eastAsia"/>
          <w:sz w:val="30"/>
          <w:szCs w:val="30"/>
          <w:lang w:eastAsia="zh-CN"/>
        </w:rPr>
        <w:t>，</w:t>
      </w:r>
      <w:r w:rsidRPr="008B22F2">
        <w:rPr>
          <w:rFonts w:ascii="仿宋" w:eastAsia="仿宋" w:hAnsi="仿宋"/>
          <w:sz w:val="30"/>
          <w:szCs w:val="30"/>
          <w:lang w:eastAsia="zh-CN"/>
        </w:rPr>
        <w:t>公司按照办法第二章规定的并表范围披露相关信息，并表范围包括</w:t>
      </w:r>
      <w:r w:rsidRPr="008B22F2">
        <w:rPr>
          <w:rFonts w:ascii="仿宋" w:eastAsia="仿宋" w:hAnsi="仿宋" w:hint="eastAsia"/>
          <w:sz w:val="30"/>
          <w:szCs w:val="30"/>
          <w:lang w:eastAsia="zh-CN"/>
        </w:rPr>
        <w:t>辽宁首山村镇银行股份有限公司、辽宁灯塔村镇银行股份有限公司、</w:t>
      </w:r>
      <w:proofErr w:type="gramStart"/>
      <w:r w:rsidRPr="008B22F2">
        <w:rPr>
          <w:rFonts w:ascii="仿宋" w:eastAsia="仿宋" w:hAnsi="仿宋" w:hint="eastAsia"/>
          <w:sz w:val="30"/>
          <w:szCs w:val="30"/>
          <w:lang w:eastAsia="zh-CN"/>
        </w:rPr>
        <w:t>营口宏诚村镇</w:t>
      </w:r>
      <w:proofErr w:type="gramEnd"/>
      <w:r w:rsidRPr="008B22F2">
        <w:rPr>
          <w:rFonts w:ascii="仿宋" w:eastAsia="仿宋" w:hAnsi="仿宋" w:hint="eastAsia"/>
          <w:sz w:val="30"/>
          <w:szCs w:val="30"/>
          <w:lang w:eastAsia="zh-CN"/>
        </w:rPr>
        <w:t>银行股份有限公司</w:t>
      </w:r>
      <w:r w:rsidRPr="008B22F2">
        <w:rPr>
          <w:rFonts w:ascii="仿宋" w:eastAsia="仿宋" w:hAnsi="仿宋"/>
          <w:sz w:val="30"/>
          <w:szCs w:val="30"/>
          <w:lang w:eastAsia="zh-CN"/>
        </w:rPr>
        <w:t>。</w:t>
      </w:r>
    </w:p>
    <w:p w14:paraId="00CB0FB9" w14:textId="19F1BB58" w:rsidR="008B22F2" w:rsidRPr="008B22F2" w:rsidRDefault="008B22F2" w:rsidP="008B22F2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  <w:lang w:eastAsia="zh-CN"/>
        </w:rPr>
      </w:pPr>
      <w:r w:rsidRPr="008B22F2">
        <w:rPr>
          <w:rFonts w:ascii="仿宋" w:eastAsia="仿宋" w:hAnsi="仿宋"/>
          <w:sz w:val="30"/>
          <w:szCs w:val="30"/>
          <w:lang w:eastAsia="zh-CN"/>
        </w:rPr>
        <w:t>根据办法，</w:t>
      </w:r>
      <w:r w:rsidR="009264F1" w:rsidRPr="00562A6E">
        <w:rPr>
          <w:rFonts w:ascii="仿宋" w:eastAsia="仿宋" w:hAnsi="仿宋" w:hint="eastAsia"/>
          <w:sz w:val="30"/>
          <w:szCs w:val="30"/>
          <w:lang w:eastAsia="zh-CN"/>
        </w:rPr>
        <w:t>适用信息披露过渡期</w:t>
      </w:r>
      <w:r w:rsidR="009264F1" w:rsidRPr="008B22F2">
        <w:rPr>
          <w:rFonts w:ascii="仿宋" w:eastAsia="仿宋" w:hAnsi="仿宋"/>
          <w:sz w:val="30"/>
          <w:szCs w:val="30"/>
          <w:lang w:eastAsia="zh-CN"/>
        </w:rPr>
        <w:t>，</w:t>
      </w:r>
      <w:r w:rsidRPr="008B22F2">
        <w:rPr>
          <w:rFonts w:ascii="仿宋" w:eastAsia="仿宋" w:hAnsi="仿宋"/>
          <w:sz w:val="30"/>
          <w:szCs w:val="30"/>
          <w:lang w:eastAsia="zh-CN"/>
        </w:rPr>
        <w:t>公司首次披露相关信息，无需对前期数据追溯披露。本季度公司需披露的报表如下：</w:t>
      </w:r>
    </w:p>
    <w:p w14:paraId="5B230F65" w14:textId="48845103" w:rsidR="008B22F2" w:rsidRPr="008B22F2" w:rsidRDefault="008B22F2">
      <w:pPr>
        <w:rPr>
          <w:rFonts w:ascii="仿宋" w:eastAsia="仿宋" w:hAnsi="仿宋"/>
          <w:sz w:val="30"/>
          <w:szCs w:val="30"/>
          <w:lang w:eastAsia="zh-CN"/>
        </w:rPr>
      </w:pPr>
      <w:r w:rsidRPr="008B22F2">
        <w:rPr>
          <w:rFonts w:ascii="仿宋" w:eastAsia="仿宋" w:hAnsi="仿宋"/>
          <w:sz w:val="30"/>
          <w:szCs w:val="30"/>
          <w:lang w:eastAsia="zh-CN"/>
        </w:rPr>
        <w:t>附表</w:t>
      </w:r>
      <w:proofErr w:type="gramStart"/>
      <w:r w:rsidRPr="008B22F2">
        <w:rPr>
          <w:rFonts w:ascii="仿宋" w:eastAsia="仿宋" w:hAnsi="仿宋"/>
          <w:sz w:val="30"/>
          <w:szCs w:val="30"/>
          <w:lang w:eastAsia="zh-CN"/>
        </w:rPr>
        <w:t>一</w:t>
      </w:r>
      <w:proofErr w:type="gramEnd"/>
      <w:r w:rsidRPr="008B22F2">
        <w:rPr>
          <w:rFonts w:ascii="仿宋" w:eastAsia="仿宋" w:hAnsi="仿宋"/>
          <w:sz w:val="30"/>
          <w:szCs w:val="30"/>
          <w:lang w:eastAsia="zh-CN"/>
        </w:rPr>
        <w:t>：KM1监管并</w:t>
      </w:r>
      <w:proofErr w:type="gramStart"/>
      <w:r w:rsidRPr="008B22F2">
        <w:rPr>
          <w:rFonts w:ascii="仿宋" w:eastAsia="仿宋" w:hAnsi="仿宋"/>
          <w:sz w:val="30"/>
          <w:szCs w:val="30"/>
          <w:lang w:eastAsia="zh-CN"/>
        </w:rPr>
        <w:t>表关键</w:t>
      </w:r>
      <w:proofErr w:type="gramEnd"/>
      <w:r w:rsidRPr="008B22F2">
        <w:rPr>
          <w:rFonts w:ascii="仿宋" w:eastAsia="仿宋" w:hAnsi="仿宋"/>
          <w:sz w:val="30"/>
          <w:szCs w:val="30"/>
          <w:lang w:eastAsia="zh-CN"/>
        </w:rPr>
        <w:t>审慎监管指标</w:t>
      </w:r>
    </w:p>
    <w:p w14:paraId="5B7EB8F5" w14:textId="61CE954B" w:rsidR="008B22F2" w:rsidRPr="00562A6E" w:rsidRDefault="008B22F2" w:rsidP="00562A6E">
      <w:pPr>
        <w:spacing w:line="560" w:lineRule="exact"/>
        <w:ind w:firstLineChars="200" w:firstLine="600"/>
        <w:jc w:val="right"/>
        <w:rPr>
          <w:rFonts w:ascii="仿宋" w:eastAsia="仿宋" w:hAnsi="仿宋"/>
          <w:sz w:val="30"/>
          <w:szCs w:val="30"/>
          <w:lang w:eastAsia="zh-CN"/>
        </w:rPr>
      </w:pPr>
      <w:r w:rsidRPr="00562A6E">
        <w:rPr>
          <w:rFonts w:ascii="仿宋" w:eastAsia="仿宋" w:hAnsi="仿宋" w:hint="eastAsia"/>
          <w:sz w:val="30"/>
          <w:szCs w:val="30"/>
          <w:lang w:eastAsia="zh-CN"/>
        </w:rPr>
        <w:t>单位：百万</w:t>
      </w:r>
      <w:r w:rsidR="00562A6E">
        <w:rPr>
          <w:rFonts w:ascii="仿宋" w:eastAsia="仿宋" w:hAnsi="仿宋" w:hint="eastAsia"/>
          <w:sz w:val="30"/>
          <w:szCs w:val="30"/>
          <w:lang w:eastAsia="zh-CN"/>
        </w:rPr>
        <w:t>元</w:t>
      </w:r>
    </w:p>
    <w:tbl>
      <w:tblPr>
        <w:tblW w:w="83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000"/>
        <w:gridCol w:w="1554"/>
        <w:gridCol w:w="999"/>
      </w:tblGrid>
      <w:tr w:rsidR="004D13D1" w14:paraId="426780EE" w14:textId="77777777" w:rsidTr="00C912C9">
        <w:trPr>
          <w:trHeight w:val="465"/>
        </w:trPr>
        <w:tc>
          <w:tcPr>
            <w:tcW w:w="581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844387" w14:textId="26E26985" w:rsidR="004D13D1" w:rsidRDefault="004D13D1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  <w:lang w:eastAsia="zh-CN"/>
              </w:rPr>
              <w:t xml:space="preserve">　</w:t>
            </w:r>
          </w:p>
          <w:p w14:paraId="731F69A2" w14:textId="77777777" w:rsidR="004D13D1" w:rsidRDefault="004D13D1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  <w:lang w:eastAsia="zh-CN"/>
              </w:rPr>
              <w:t xml:space="preserve">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452A8" w14:textId="77777777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83B299" w14:textId="77777777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b</w:t>
            </w:r>
          </w:p>
        </w:tc>
      </w:tr>
      <w:tr w:rsidR="004D13D1" w14:paraId="54F88140" w14:textId="77777777" w:rsidTr="00C912C9">
        <w:trPr>
          <w:trHeight w:val="375"/>
        </w:trPr>
        <w:tc>
          <w:tcPr>
            <w:tcW w:w="58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1323" w14:textId="77777777" w:rsidR="004D13D1" w:rsidRDefault="004D13D1">
            <w:pP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F60A" w14:textId="77777777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87ACAF" w14:textId="77777777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T-1</w:t>
            </w:r>
          </w:p>
        </w:tc>
      </w:tr>
      <w:tr w:rsidR="004D13D1" w14:paraId="36F83BC4" w14:textId="77777777" w:rsidTr="00C912C9">
        <w:trPr>
          <w:trHeight w:val="313"/>
        </w:trPr>
        <w:tc>
          <w:tcPr>
            <w:tcW w:w="83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5C835F9F" w14:textId="77777777" w:rsidR="004D13D1" w:rsidRDefault="004D13D1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" w:cs="Arial Unicode MS" w:hint="eastAsia"/>
                <w:b/>
                <w:bCs/>
                <w:color w:val="000000" w:themeColor="text1"/>
                <w:sz w:val="28"/>
                <w:szCs w:val="28"/>
              </w:rPr>
              <w:t>可用资本</w:t>
            </w:r>
            <w:proofErr w:type="spellEnd"/>
            <w:r>
              <w:rPr>
                <w:rFonts w:ascii="仿宋_GB2312" w:eastAsia="仿宋_GB2312" w:hAnsi="仿宋" w:cs="Arial Unicode MS" w:hint="eastAsia"/>
                <w:b/>
                <w:bCs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 w:cs="Arial Unicode MS" w:hint="eastAsia"/>
                <w:b/>
                <w:bCs/>
                <w:color w:val="000000" w:themeColor="text1"/>
                <w:sz w:val="28"/>
                <w:szCs w:val="28"/>
                <w:lang w:eastAsia="zh-CN"/>
              </w:rPr>
              <w:t>数</w:t>
            </w:r>
            <w:r>
              <w:rPr>
                <w:rFonts w:ascii="仿宋_GB2312" w:eastAsia="仿宋_GB2312" w:hAnsi="仿宋" w:cs="Arial Unicode MS" w:hint="eastAsia"/>
                <w:b/>
                <w:bCs/>
                <w:color w:val="000000" w:themeColor="text1"/>
                <w:sz w:val="28"/>
                <w:szCs w:val="28"/>
              </w:rPr>
              <w:t>额）</w:t>
            </w:r>
          </w:p>
        </w:tc>
      </w:tr>
      <w:tr w:rsidR="004D13D1" w14:paraId="278FD06B" w14:textId="77777777" w:rsidTr="00C912C9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A258" w14:textId="77777777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0980" w14:textId="77777777" w:rsidR="004D13D1" w:rsidRDefault="004D13D1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  <w:lang w:eastAsia="zh-CN"/>
              </w:rPr>
              <w:t>核心一级资本净额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2CF9" w14:textId="37DF022B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eastAsia="zh-CN"/>
              </w:rPr>
              <w:t>15199.16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1D1D1" w:themeFill="background2" w:themeFillShade="E6"/>
            <w:vAlign w:val="center"/>
          </w:tcPr>
          <w:p w14:paraId="08650C26" w14:textId="77777777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4D13D1" w14:paraId="0797E7DA" w14:textId="77777777" w:rsidTr="00C912C9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6A34" w14:textId="77777777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4078" w14:textId="77777777" w:rsidR="004D13D1" w:rsidRDefault="004D13D1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一级资本</w:t>
            </w:r>
            <w:proofErr w:type="spellEnd"/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  <w:lang w:eastAsia="zh-CN"/>
              </w:rPr>
              <w:t>净额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0938" w14:textId="2CB597A4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eastAsia="zh-CN"/>
              </w:rPr>
              <w:t>15199.16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1D1D1" w:themeFill="background2" w:themeFillShade="E6"/>
            <w:vAlign w:val="center"/>
          </w:tcPr>
          <w:p w14:paraId="45A28A13" w14:textId="77777777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</w:p>
        </w:tc>
      </w:tr>
      <w:tr w:rsidR="004D13D1" w14:paraId="5A28160B" w14:textId="77777777" w:rsidTr="00C912C9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4DB7" w14:textId="77777777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562D" w14:textId="77777777" w:rsidR="004D13D1" w:rsidRDefault="004D13D1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资本</w:t>
            </w:r>
            <w:proofErr w:type="spellEnd"/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  <w:lang w:eastAsia="zh-CN"/>
              </w:rPr>
              <w:t>净额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B705" w14:textId="1F0F43DD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eastAsia="zh-CN"/>
              </w:rPr>
              <w:t>16835.36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1D1D1" w:themeFill="background2" w:themeFillShade="E6"/>
            <w:vAlign w:val="center"/>
          </w:tcPr>
          <w:p w14:paraId="4AD7F6E9" w14:textId="77777777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</w:p>
        </w:tc>
      </w:tr>
      <w:tr w:rsidR="004D13D1" w14:paraId="65A88262" w14:textId="77777777" w:rsidTr="00C912C9">
        <w:trPr>
          <w:trHeight w:val="261"/>
        </w:trPr>
        <w:tc>
          <w:tcPr>
            <w:tcW w:w="83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4EE29630" w14:textId="77777777" w:rsidR="004D13D1" w:rsidRDefault="004D13D1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cs="Arial Unicode MS" w:hint="eastAsia"/>
                <w:b/>
                <w:bCs/>
                <w:color w:val="000000" w:themeColor="text1"/>
                <w:sz w:val="28"/>
                <w:szCs w:val="28"/>
                <w:lang w:eastAsia="zh-CN"/>
              </w:rPr>
              <w:t>风险加权资产（数额）</w:t>
            </w:r>
          </w:p>
        </w:tc>
      </w:tr>
      <w:tr w:rsidR="004D13D1" w14:paraId="0FB52459" w14:textId="77777777" w:rsidTr="00C912C9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EC65E" w14:textId="77777777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CB2AE" w14:textId="77777777" w:rsidR="004D13D1" w:rsidRDefault="004D13D1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  <w:lang w:eastAsia="zh-CN"/>
              </w:rPr>
              <w:t>风险加权资产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8F55" w14:textId="08380BDF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eastAsia="zh-CN"/>
              </w:rPr>
              <w:t>92067.86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1D1D1" w:themeFill="background2" w:themeFillShade="E6"/>
            <w:vAlign w:val="center"/>
          </w:tcPr>
          <w:p w14:paraId="00BA8CB8" w14:textId="77777777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4D13D1" w14:paraId="3BFE3FCE" w14:textId="77777777" w:rsidTr="00C912C9">
        <w:trPr>
          <w:trHeight w:val="277"/>
        </w:trPr>
        <w:tc>
          <w:tcPr>
            <w:tcW w:w="83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334011F9" w14:textId="77777777" w:rsidR="004D13D1" w:rsidRDefault="004D13D1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cs="Arial Unicode MS" w:hint="eastAsia"/>
                <w:b/>
                <w:bCs/>
                <w:color w:val="000000" w:themeColor="text1"/>
                <w:sz w:val="28"/>
                <w:szCs w:val="28"/>
                <w:lang w:eastAsia="zh-CN"/>
              </w:rPr>
              <w:t>资本充足率</w:t>
            </w:r>
          </w:p>
        </w:tc>
      </w:tr>
      <w:tr w:rsidR="004D13D1" w14:paraId="6A01CF72" w14:textId="77777777" w:rsidTr="00C912C9">
        <w:trPr>
          <w:trHeight w:val="455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A8D4" w14:textId="77777777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86DC" w14:textId="77777777" w:rsidR="004D13D1" w:rsidRDefault="004D13D1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  <w:lang w:eastAsia="zh-CN"/>
              </w:rPr>
              <w:t>核心一级资本充足率（%）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8873" w14:textId="4EB584DB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eastAsia="zh-CN"/>
              </w:rPr>
              <w:t>16.51%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1D1D1" w:themeFill="background2" w:themeFillShade="E6"/>
            <w:vAlign w:val="center"/>
          </w:tcPr>
          <w:p w14:paraId="38C49E83" w14:textId="77777777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4D13D1" w14:paraId="298BB64C" w14:textId="77777777" w:rsidTr="00C912C9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29AB" w14:textId="77777777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B7C7B" w14:textId="77777777" w:rsidR="004D13D1" w:rsidRDefault="004D13D1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一级资本充足率</w:t>
            </w:r>
            <w:proofErr w:type="spellEnd"/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（%）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6216" w14:textId="7F10ECF0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eastAsia="zh-CN"/>
              </w:rPr>
              <w:t>16.51%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1D1D1" w:themeFill="background2" w:themeFillShade="E6"/>
            <w:vAlign w:val="center"/>
          </w:tcPr>
          <w:p w14:paraId="6B86B2F1" w14:textId="77777777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</w:p>
        </w:tc>
      </w:tr>
      <w:tr w:rsidR="004D13D1" w14:paraId="455F3C00" w14:textId="77777777" w:rsidTr="00C912C9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4711" w14:textId="77777777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3FA1" w14:textId="77777777" w:rsidR="004D13D1" w:rsidRDefault="004D13D1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资本充足率</w:t>
            </w:r>
            <w:proofErr w:type="spellEnd"/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（%）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BF0E" w14:textId="1D791BEC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eastAsia="zh-CN"/>
              </w:rPr>
              <w:t>18.29%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1D1D1" w:themeFill="background2" w:themeFillShade="E6"/>
            <w:vAlign w:val="center"/>
          </w:tcPr>
          <w:p w14:paraId="37AB6570" w14:textId="77777777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</w:p>
        </w:tc>
      </w:tr>
      <w:tr w:rsidR="004D13D1" w14:paraId="60B2EB33" w14:textId="77777777" w:rsidTr="00C912C9">
        <w:trPr>
          <w:trHeight w:val="312"/>
        </w:trPr>
        <w:tc>
          <w:tcPr>
            <w:tcW w:w="83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718D9C52" w14:textId="77777777" w:rsidR="004D13D1" w:rsidRDefault="004D13D1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cs="Arial Unicode MS" w:hint="eastAsia"/>
                <w:b/>
                <w:bCs/>
                <w:color w:val="000000" w:themeColor="text1"/>
                <w:sz w:val="28"/>
                <w:szCs w:val="28"/>
                <w:lang w:eastAsia="zh-CN"/>
              </w:rPr>
              <w:lastRenderedPageBreak/>
              <w:t>其他各级资本要求</w:t>
            </w:r>
          </w:p>
        </w:tc>
      </w:tr>
      <w:tr w:rsidR="004D13D1" w14:paraId="4D6F6DFE" w14:textId="77777777" w:rsidTr="00C912C9">
        <w:trPr>
          <w:trHeight w:val="355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F5A5" w14:textId="77777777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86EB" w14:textId="77777777" w:rsidR="004D13D1" w:rsidRDefault="004D13D1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  <w:lang w:eastAsia="zh-CN"/>
              </w:rPr>
              <w:t>储备资本要求（%）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C641" w14:textId="2AB1D942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eastAsia="zh-CN"/>
              </w:rPr>
              <w:t>2.5%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1D1D1" w:themeFill="background2" w:themeFillShade="E6"/>
            <w:vAlign w:val="center"/>
          </w:tcPr>
          <w:p w14:paraId="6AFB8021" w14:textId="77777777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4D13D1" w14:paraId="23F7BCD9" w14:textId="77777777" w:rsidTr="00C912C9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9ACA" w14:textId="77777777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E1856" w14:textId="77777777" w:rsidR="004D13D1" w:rsidRDefault="004D13D1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逆周期资本要求</w:t>
            </w:r>
            <w:proofErr w:type="spellEnd"/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（%）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9D19" w14:textId="03E876DF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1D1D1" w:themeFill="background2" w:themeFillShade="E6"/>
            <w:vAlign w:val="center"/>
          </w:tcPr>
          <w:p w14:paraId="35FF7351" w14:textId="77777777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</w:p>
        </w:tc>
      </w:tr>
      <w:tr w:rsidR="004D13D1" w14:paraId="25178C01" w14:textId="77777777" w:rsidTr="00C912C9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A32D" w14:textId="77777777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E717" w14:textId="77777777" w:rsidR="004D13D1" w:rsidRDefault="004D13D1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  <w:lang w:eastAsia="zh-CN"/>
              </w:rPr>
              <w:t>全球系统重要性银行或国内系统重要性银行附加资本要求（%）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14:paraId="48E22D01" w14:textId="77777777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EBEBE"/>
            <w:vAlign w:val="center"/>
          </w:tcPr>
          <w:p w14:paraId="27E55C6D" w14:textId="77777777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4D13D1" w14:paraId="5E3344F7" w14:textId="77777777" w:rsidTr="00C912C9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2C401" w14:textId="77777777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1256" w14:textId="77777777" w:rsidR="004D13D1" w:rsidRDefault="004D13D1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  <w:lang w:eastAsia="zh-CN"/>
              </w:rPr>
              <w:t>其他各级资本要求（%）（8+9+10）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3B05" w14:textId="168C75B2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  <w:lang w:eastAsia="zh-CN"/>
              </w:rPr>
              <w:t>2.5%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1D1D1" w:themeFill="background2" w:themeFillShade="E6"/>
            <w:vAlign w:val="center"/>
          </w:tcPr>
          <w:p w14:paraId="38B6F71F" w14:textId="77777777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4D13D1" w14:paraId="279B702A" w14:textId="77777777" w:rsidTr="00C912C9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9965D" w14:textId="77777777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576E" w14:textId="77777777" w:rsidR="004D13D1" w:rsidRDefault="004D13D1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  <w:lang w:eastAsia="zh-CN"/>
              </w:rPr>
              <w:t>满足最低资本要求后的可用核心一级资本净额</w:t>
            </w:r>
            <w:proofErr w:type="gramStart"/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  <w:lang w:eastAsia="zh-CN"/>
              </w:rPr>
              <w:t>占风险</w:t>
            </w:r>
            <w:proofErr w:type="gramEnd"/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  <w:lang w:eastAsia="zh-CN"/>
              </w:rPr>
              <w:t>加权资产的比例（%）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1BA9" w14:textId="74FBC33B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eastAsia="zh-CN"/>
              </w:rPr>
              <w:t>6.01%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1D1D1" w:themeFill="background2" w:themeFillShade="E6"/>
            <w:vAlign w:val="center"/>
          </w:tcPr>
          <w:p w14:paraId="25E6F03F" w14:textId="77777777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4D13D1" w14:paraId="2E80E855" w14:textId="77777777" w:rsidTr="00C912C9">
        <w:trPr>
          <w:trHeight w:val="263"/>
        </w:trPr>
        <w:tc>
          <w:tcPr>
            <w:tcW w:w="83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112AB57B" w14:textId="77777777" w:rsidR="004D13D1" w:rsidRDefault="004D13D1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cs="Arial Unicode MS" w:hint="eastAsia"/>
                <w:b/>
                <w:bCs/>
                <w:color w:val="000000" w:themeColor="text1"/>
                <w:sz w:val="28"/>
                <w:szCs w:val="28"/>
                <w:lang w:eastAsia="zh-CN"/>
              </w:rPr>
              <w:t>杠杆率</w:t>
            </w:r>
          </w:p>
        </w:tc>
      </w:tr>
      <w:tr w:rsidR="004D13D1" w14:paraId="63EE7D95" w14:textId="77777777" w:rsidTr="00C912C9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C4A5" w14:textId="77777777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B786" w14:textId="77777777" w:rsidR="004D13D1" w:rsidRDefault="004D13D1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  <w:lang w:eastAsia="zh-CN"/>
              </w:rPr>
              <w:t>调整后表内外资产余额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5163" w14:textId="33208E83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eastAsia="zh-CN"/>
              </w:rPr>
              <w:t>224764.02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1D1D1" w:themeFill="background2" w:themeFillShade="E6"/>
            <w:vAlign w:val="center"/>
          </w:tcPr>
          <w:p w14:paraId="0DED4EA3" w14:textId="77777777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4D13D1" w14:paraId="2257DE43" w14:textId="77777777" w:rsidTr="00C912C9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AA13" w14:textId="77777777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D78C9" w14:textId="77777777" w:rsidR="004D13D1" w:rsidRDefault="004D13D1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eastAsia="zh-CN"/>
              </w:rPr>
              <w:t>杠杆率</w:t>
            </w: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  <w:lang w:eastAsia="zh-CN"/>
              </w:rPr>
              <w:t>（%）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A7B6" w14:textId="5B17E549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eastAsia="zh-CN"/>
              </w:rPr>
              <w:t>6.5%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1D1D1" w:themeFill="background2" w:themeFillShade="E6"/>
            <w:vAlign w:val="center"/>
          </w:tcPr>
          <w:p w14:paraId="5031D226" w14:textId="77777777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4D13D1" w14:paraId="4AA7F926" w14:textId="77777777" w:rsidTr="00C912C9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67DBE" w14:textId="77777777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  <w:lang w:eastAsia="zh-CN"/>
              </w:rPr>
              <w:t>14a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ADDA" w14:textId="77777777" w:rsidR="004D13D1" w:rsidRDefault="004D13D1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eastAsia="zh-CN"/>
              </w:rPr>
              <w:t>杠杆率a</w:t>
            </w: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  <w:lang w:eastAsia="zh-CN"/>
              </w:rPr>
              <w:t>（%）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5723" w14:textId="3EC3F9B6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eastAsia="zh-CN"/>
              </w:rPr>
              <w:t>6.5%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1D1D1" w:themeFill="background2" w:themeFillShade="E6"/>
            <w:vAlign w:val="center"/>
          </w:tcPr>
          <w:p w14:paraId="7A5FDCD6" w14:textId="77777777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4D13D1" w14:paraId="1A2D00C1" w14:textId="77777777" w:rsidTr="00C912C9">
        <w:trPr>
          <w:trHeight w:val="330"/>
        </w:trPr>
        <w:tc>
          <w:tcPr>
            <w:tcW w:w="83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290E06F0" w14:textId="77777777" w:rsidR="004D13D1" w:rsidRDefault="004D13D1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cs="Arial Unicode MS" w:hint="eastAsia"/>
                <w:b/>
                <w:bCs/>
                <w:color w:val="000000" w:themeColor="text1"/>
                <w:sz w:val="28"/>
                <w:szCs w:val="28"/>
                <w:lang w:eastAsia="zh-CN"/>
              </w:rPr>
              <w:t>流动性覆盖率</w:t>
            </w:r>
          </w:p>
        </w:tc>
      </w:tr>
      <w:tr w:rsidR="004D13D1" w14:paraId="43421534" w14:textId="77777777" w:rsidTr="00C912C9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29E3D" w14:textId="77777777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77DA" w14:textId="77777777" w:rsidR="004D13D1" w:rsidRDefault="004D13D1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  <w:lang w:eastAsia="zh-CN"/>
              </w:rPr>
              <w:t>合格优质流动性资产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E366" w14:textId="60A62002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eastAsia="zh-CN"/>
              </w:rPr>
              <w:t>17851.14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1D1D1" w:themeFill="background2" w:themeFillShade="E6"/>
            <w:vAlign w:val="center"/>
          </w:tcPr>
          <w:p w14:paraId="3E7FADFA" w14:textId="77777777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4D13D1" w14:paraId="3D054901" w14:textId="77777777" w:rsidTr="00C912C9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4D5F" w14:textId="77777777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1B6A" w14:textId="77777777" w:rsidR="004D13D1" w:rsidRDefault="004D13D1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现金净流出</w:t>
            </w:r>
            <w:proofErr w:type="spellEnd"/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  <w:lang w:eastAsia="zh-CN"/>
              </w:rPr>
              <w:t>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8C8C" w14:textId="5F812108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eastAsia="zh-CN"/>
              </w:rPr>
              <w:t>2334.99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1D1D1" w:themeFill="background2" w:themeFillShade="E6"/>
            <w:vAlign w:val="center"/>
          </w:tcPr>
          <w:p w14:paraId="7835A4EE" w14:textId="77777777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</w:p>
        </w:tc>
      </w:tr>
      <w:tr w:rsidR="004D13D1" w14:paraId="0488B900" w14:textId="77777777" w:rsidTr="00C912C9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7FA9" w14:textId="77777777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43722" w14:textId="77777777" w:rsidR="004D13D1" w:rsidRDefault="004D13D1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  <w:lang w:eastAsia="zh-CN"/>
              </w:rPr>
              <w:t>流动性覆盖率（%）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EACA" w14:textId="459A581E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eastAsia="zh-CN"/>
              </w:rPr>
              <w:t>763.51%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1D1D1" w:themeFill="background2" w:themeFillShade="E6"/>
            <w:vAlign w:val="center"/>
          </w:tcPr>
          <w:p w14:paraId="3E13469D" w14:textId="77777777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4D13D1" w14:paraId="56C992AD" w14:textId="77777777" w:rsidTr="00C912C9">
        <w:trPr>
          <w:trHeight w:val="330"/>
        </w:trPr>
        <w:tc>
          <w:tcPr>
            <w:tcW w:w="83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0C2DDED0" w14:textId="77777777" w:rsidR="004D13D1" w:rsidRDefault="004D13D1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仿宋_GB2312" w:eastAsia="仿宋_GB2312" w:hAnsi="仿宋" w:cs="Arial Unicode MS" w:hint="eastAsia"/>
                <w:b/>
                <w:bCs/>
                <w:color w:val="000000" w:themeColor="text1"/>
                <w:sz w:val="28"/>
                <w:szCs w:val="28"/>
                <w:lang w:eastAsia="zh-CN"/>
              </w:rPr>
              <w:t>净稳定</w:t>
            </w:r>
            <w:proofErr w:type="gramEnd"/>
            <w:r>
              <w:rPr>
                <w:rFonts w:ascii="仿宋_GB2312" w:eastAsia="仿宋_GB2312" w:hAnsi="仿宋" w:cs="Arial Unicode MS" w:hint="eastAsia"/>
                <w:b/>
                <w:bCs/>
                <w:color w:val="000000" w:themeColor="text1"/>
                <w:sz w:val="28"/>
                <w:szCs w:val="28"/>
                <w:lang w:eastAsia="zh-CN"/>
              </w:rPr>
              <w:t>资金比例</w:t>
            </w:r>
          </w:p>
        </w:tc>
      </w:tr>
      <w:tr w:rsidR="004D13D1" w14:paraId="231F0850" w14:textId="77777777" w:rsidTr="00C912C9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CAC5" w14:textId="77777777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ABD4" w14:textId="77777777" w:rsidR="004D13D1" w:rsidRDefault="004D13D1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可用稳定资金</w:t>
            </w:r>
            <w:proofErr w:type="spellEnd"/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A9B2" w14:textId="2231321E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eastAsia="zh-CN"/>
              </w:rPr>
              <w:t>204680.76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1D1D1" w:themeFill="background2" w:themeFillShade="E6"/>
            <w:vAlign w:val="center"/>
          </w:tcPr>
          <w:p w14:paraId="5BFA0F05" w14:textId="77777777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</w:p>
        </w:tc>
      </w:tr>
      <w:tr w:rsidR="004D13D1" w14:paraId="77B14DDA" w14:textId="77777777" w:rsidTr="00C912C9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A233" w14:textId="77777777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8720" w14:textId="77777777" w:rsidR="004D13D1" w:rsidRDefault="004D13D1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  <w:lang w:eastAsia="zh-CN"/>
              </w:rPr>
              <w:t>所需</w:t>
            </w:r>
            <w:proofErr w:type="spellStart"/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稳定资金</w:t>
            </w:r>
            <w:proofErr w:type="spellEnd"/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8F32" w14:textId="37A02753" w:rsidR="004D13D1" w:rsidRDefault="00C912C9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eastAsia="zh-CN"/>
              </w:rPr>
              <w:t>155775.47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1D1D1" w:themeFill="background2" w:themeFillShade="E6"/>
            <w:vAlign w:val="center"/>
          </w:tcPr>
          <w:p w14:paraId="73575052" w14:textId="77777777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</w:p>
        </w:tc>
      </w:tr>
      <w:tr w:rsidR="004D13D1" w14:paraId="4C7D9DE2" w14:textId="77777777" w:rsidTr="00C912C9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8BF8" w14:textId="77777777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98F7" w14:textId="77777777" w:rsidR="004D13D1" w:rsidRDefault="004D13D1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  <w:lang w:eastAsia="zh-CN"/>
              </w:rPr>
              <w:t>净稳定</w:t>
            </w:r>
            <w:proofErr w:type="gramEnd"/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  <w:lang w:eastAsia="zh-CN"/>
              </w:rPr>
              <w:t>资金比例（%）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F67A" w14:textId="64AD1F7E" w:rsidR="004D13D1" w:rsidRDefault="00C912C9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eastAsia="zh-CN"/>
              </w:rPr>
              <w:t>131.39%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1D1D1" w:themeFill="background2" w:themeFillShade="E6"/>
            <w:vAlign w:val="center"/>
          </w:tcPr>
          <w:p w14:paraId="01DE6963" w14:textId="77777777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4D13D1" w14:paraId="56D19DC3" w14:textId="77777777" w:rsidTr="00C912C9">
        <w:trPr>
          <w:trHeight w:val="330"/>
        </w:trPr>
        <w:tc>
          <w:tcPr>
            <w:tcW w:w="83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8D8D8"/>
            <w:hideMark/>
          </w:tcPr>
          <w:p w14:paraId="0A1EB34F" w14:textId="77777777" w:rsidR="004D13D1" w:rsidRDefault="004D13D1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cs="Arial Unicode MS" w:hint="eastAsia"/>
                <w:b/>
                <w:bCs/>
                <w:color w:val="000000" w:themeColor="text1"/>
                <w:sz w:val="28"/>
                <w:szCs w:val="28"/>
                <w:lang w:eastAsia="zh-CN"/>
              </w:rPr>
              <w:t>流动性比例</w:t>
            </w:r>
          </w:p>
        </w:tc>
      </w:tr>
      <w:tr w:rsidR="004D13D1" w14:paraId="40AE4FF2" w14:textId="77777777" w:rsidTr="00C912C9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E274B" w14:textId="77777777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63FD6" w14:textId="77777777" w:rsidR="004D13D1" w:rsidRDefault="004D13D1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  <w:lang w:eastAsia="zh-CN"/>
              </w:rPr>
              <w:t>流动性比例（%）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BDB8C" w14:textId="137BE5C2" w:rsidR="004D13D1" w:rsidRDefault="00C912C9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  <w:lang w:eastAsia="zh-CN"/>
              </w:rPr>
              <w:t>62.42%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1D1D1" w:themeFill="background2" w:themeFillShade="E6"/>
            <w:vAlign w:val="center"/>
          </w:tcPr>
          <w:p w14:paraId="2082456E" w14:textId="77777777" w:rsidR="004D13D1" w:rsidRDefault="004D13D1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  <w:lang w:eastAsia="zh-CN"/>
              </w:rPr>
            </w:pPr>
          </w:p>
        </w:tc>
      </w:tr>
    </w:tbl>
    <w:p w14:paraId="7A3DDF96" w14:textId="77777777" w:rsidR="004D13D1" w:rsidRDefault="004D13D1" w:rsidP="004D13D1">
      <w:pPr>
        <w:widowControl w:val="0"/>
        <w:snapToGrid w:val="0"/>
        <w:spacing w:line="480" w:lineRule="exact"/>
        <w:jc w:val="both"/>
        <w:rPr>
          <w:rFonts w:ascii="仿宋_GB2312" w:eastAsia="仿宋_GB2312" w:hAnsi="仿宋_GB2312" w:cs="仿宋_GB2312"/>
          <w:b/>
          <w:color w:val="000000" w:themeColor="text1"/>
          <w:sz w:val="28"/>
          <w:szCs w:val="28"/>
          <w:lang w:eastAsia="zh-CN"/>
        </w:rPr>
      </w:pPr>
    </w:p>
    <w:p w14:paraId="6866A7A6" w14:textId="77777777" w:rsidR="00886743" w:rsidRDefault="00886743">
      <w:pPr>
        <w:rPr>
          <w:lang w:eastAsia="zh-CN"/>
        </w:rPr>
      </w:pPr>
    </w:p>
    <w:sectPr w:rsidR="00886743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4DA96" w14:textId="77777777" w:rsidR="00DD1668" w:rsidRDefault="00DD1668" w:rsidP="001157EB">
      <w:r>
        <w:separator/>
      </w:r>
    </w:p>
  </w:endnote>
  <w:endnote w:type="continuationSeparator" w:id="0">
    <w:p w14:paraId="1BEE06B2" w14:textId="77777777" w:rsidR="00DD1668" w:rsidRDefault="00DD1668" w:rsidP="0011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9E496" w14:textId="77777777" w:rsidR="00DD1668" w:rsidRDefault="00DD1668" w:rsidP="001157EB">
      <w:r>
        <w:separator/>
      </w:r>
    </w:p>
  </w:footnote>
  <w:footnote w:type="continuationSeparator" w:id="0">
    <w:p w14:paraId="54D38CAA" w14:textId="77777777" w:rsidR="00DD1668" w:rsidRDefault="00DD1668" w:rsidP="00115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D8B"/>
    <w:rsid w:val="00037D8B"/>
    <w:rsid w:val="000F2299"/>
    <w:rsid w:val="001157EB"/>
    <w:rsid w:val="0012549D"/>
    <w:rsid w:val="0017018D"/>
    <w:rsid w:val="00273D8E"/>
    <w:rsid w:val="00345F6F"/>
    <w:rsid w:val="00423E3A"/>
    <w:rsid w:val="00493FE4"/>
    <w:rsid w:val="004D13D1"/>
    <w:rsid w:val="00562A6E"/>
    <w:rsid w:val="005F2015"/>
    <w:rsid w:val="00794F18"/>
    <w:rsid w:val="00886743"/>
    <w:rsid w:val="008B22F2"/>
    <w:rsid w:val="008D4D58"/>
    <w:rsid w:val="008F4B1F"/>
    <w:rsid w:val="00912681"/>
    <w:rsid w:val="009264F1"/>
    <w:rsid w:val="009D7ECD"/>
    <w:rsid w:val="00A14342"/>
    <w:rsid w:val="00A960B3"/>
    <w:rsid w:val="00B26FCE"/>
    <w:rsid w:val="00BE261C"/>
    <w:rsid w:val="00C63C33"/>
    <w:rsid w:val="00C912C9"/>
    <w:rsid w:val="00DD1668"/>
    <w:rsid w:val="00FE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F3557"/>
  <w15:chartTrackingRefBased/>
  <w15:docId w15:val="{1D2D6734-4FDA-4599-A1D8-439CEE58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7EB"/>
    <w:pPr>
      <w:spacing w:after="0" w:line="240" w:lineRule="auto"/>
    </w:pPr>
    <w:rPr>
      <w:rFonts w:ascii="Times New Roman" w:eastAsia="宋体" w:hAnsi="Times New Roman" w:cs="Times New Roman"/>
      <w:kern w:val="0"/>
      <w:sz w:val="24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37D8B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D8B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D8B"/>
    <w:pPr>
      <w:keepNext/>
      <w:keepLines/>
      <w:widowControl w:val="0"/>
      <w:spacing w:before="160" w:after="80" w:line="278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D8B"/>
    <w:pPr>
      <w:keepNext/>
      <w:keepLines/>
      <w:widowControl w:val="0"/>
      <w:spacing w:before="80" w:after="40" w:line="278" w:lineRule="auto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D8B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D8B"/>
    <w:pPr>
      <w:keepNext/>
      <w:keepLines/>
      <w:widowControl w:val="0"/>
      <w:spacing w:before="40" w:line="278" w:lineRule="auto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 w:val="22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D8B"/>
    <w:pPr>
      <w:keepNext/>
      <w:keepLines/>
      <w:widowControl w:val="0"/>
      <w:spacing w:before="40" w:line="278" w:lineRule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2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D8B"/>
    <w:pPr>
      <w:keepNext/>
      <w:keepLines/>
      <w:widowControl w:val="0"/>
      <w:spacing w:line="278" w:lineRule="auto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2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D8B"/>
    <w:pPr>
      <w:keepNext/>
      <w:keepLines/>
      <w:widowControl w:val="0"/>
      <w:spacing w:line="278" w:lineRule="auto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D8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D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D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D8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D8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D8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D8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037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D8B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037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D8B"/>
    <w:pPr>
      <w:widowControl w:val="0"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lang w:eastAsia="zh-CN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037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D8B"/>
    <w:pPr>
      <w:widowControl w:val="0"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2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037D8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D8B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:lang w:eastAsia="zh-CN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037D8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37D8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157EB"/>
    <w:pPr>
      <w:widowControl w:val="0"/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1157E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157EB"/>
    <w:pPr>
      <w:widowControl w:val="0"/>
      <w:tabs>
        <w:tab w:val="center" w:pos="4153"/>
        <w:tab w:val="right" w:pos="8306"/>
      </w:tabs>
      <w:snapToGrid w:val="0"/>
      <w:spacing w:after="160"/>
    </w:pPr>
    <w:rPr>
      <w:rFonts w:asciiTheme="minorHAnsi" w:eastAsiaTheme="minorEastAsia" w:hAnsiTheme="minorHAnsi" w:cstheme="minorBidi"/>
      <w:kern w:val="2"/>
      <w:sz w:val="18"/>
      <w:szCs w:val="18"/>
      <w:lang w:eastAsia="zh-CN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1157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2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1842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杨森</dc:creator>
  <cp:keywords/>
  <dc:description/>
  <cp:lastModifiedBy>杨森</cp:lastModifiedBy>
  <cp:revision>7</cp:revision>
  <cp:lastPrinted>2024-04-26T07:57:00Z</cp:lastPrinted>
  <dcterms:created xsi:type="dcterms:W3CDTF">2024-04-25T02:38:00Z</dcterms:created>
  <dcterms:modified xsi:type="dcterms:W3CDTF">2024-04-28T07:46:00Z</dcterms:modified>
</cp:coreProperties>
</file>